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9792" w14:textId="77777777" w:rsidR="009729BA" w:rsidRPr="009729BA" w:rsidRDefault="00E60188" w:rsidP="005447FF">
      <w:pPr>
        <w:rPr>
          <w:rFonts w:ascii="Arial" w:hAnsi="Arial" w:cs="Arial"/>
          <w:b/>
          <w:bCs/>
          <w:color w:val="000000"/>
        </w:rPr>
      </w:pPr>
      <w:r w:rsidRPr="009729BA">
        <w:rPr>
          <w:rFonts w:ascii="Arial" w:hAnsi="Arial" w:cs="Arial"/>
          <w:b/>
          <w:bCs/>
          <w:color w:val="000000"/>
          <w:u w:val="single"/>
          <w:shd w:val="clear" w:color="auto" w:fill="FFFFFF"/>
        </w:rPr>
        <w:t>Assinatura indeterminada no portal do ITI</w:t>
      </w:r>
      <w:r w:rsidRPr="009729BA">
        <w:rPr>
          <w:rFonts w:ascii="Arial" w:hAnsi="Arial" w:cs="Arial"/>
          <w:b/>
          <w:bCs/>
          <w:color w:val="000000"/>
        </w:rPr>
        <w:br/>
      </w:r>
      <w:r w:rsidRPr="009729BA">
        <w:rPr>
          <w:rFonts w:ascii="Arial" w:hAnsi="Arial" w:cs="Arial"/>
          <w:b/>
          <w:bCs/>
          <w:color w:val="000000"/>
        </w:rPr>
        <w:br/>
      </w:r>
      <w:r w:rsidRPr="009729BA">
        <w:rPr>
          <w:rFonts w:ascii="Arial" w:hAnsi="Arial" w:cs="Arial"/>
          <w:b/>
          <w:bCs/>
          <w:color w:val="000000"/>
        </w:rPr>
        <w:br/>
      </w:r>
      <w:r w:rsidR="009729BA" w:rsidRPr="009729BA">
        <w:rPr>
          <w:rFonts w:ascii="Arial" w:hAnsi="Arial" w:cs="Arial"/>
          <w:b/>
          <w:bCs/>
          <w:color w:val="000000"/>
        </w:rPr>
        <w:t>Resposta do Instituto Nacional de Tecnologia da Informação – ITI:</w:t>
      </w:r>
    </w:p>
    <w:p w14:paraId="243EDB02" w14:textId="498EB23C" w:rsidR="00BB0F7C" w:rsidRDefault="00E60188" w:rsidP="005447FF">
      <w:pPr>
        <w:rPr>
          <w:rFonts w:ascii="Arial" w:hAnsi="Arial" w:cs="Arial"/>
          <w:color w:val="000000"/>
          <w:shd w:val="clear" w:color="auto" w:fill="FFFFFF"/>
        </w:rPr>
      </w:pP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De fato, após a expiração ou a revogação de um certificado não é mais possível determinar sua validade, do ponto de vista técnico. Do ponto de vista jurídico, cabe a um juiz determinar a validade da assinatura.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O resultado bem-sucedido da verificação de arquivo assinado digitalmente com certificado ICP-Brasil, quando submetido ao Verificador de Conformidade, resultará nas seguintes situações: Aprovado, Reprovado ou Indeterminado, em conformidade com a norma ETSI EN 319 102-1 V1.1.1. (2016-05), sendo: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proofErr w:type="gramStart"/>
      <w:r w:rsidRPr="00E60188">
        <w:rPr>
          <w:rFonts w:ascii="Arial" w:hAnsi="Arial" w:cs="Arial"/>
          <w:color w:val="000000"/>
          <w:shd w:val="clear" w:color="auto" w:fill="FFFFFF"/>
        </w:rPr>
        <w:t>Aprovado :</w:t>
      </w:r>
      <w:proofErr w:type="gramEnd"/>
      <w:r w:rsidRPr="00E60188">
        <w:rPr>
          <w:rFonts w:ascii="Arial" w:hAnsi="Arial" w:cs="Arial"/>
          <w:color w:val="000000"/>
          <w:shd w:val="clear" w:color="auto" w:fill="FFFFFF"/>
        </w:rPr>
        <w:t xml:space="preserve"> assinatura em conformidade com a regulamentação da ICP-Brasil;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Reprovado: assinatura não mantém conformidade com a regulamentação da ICP Brasil;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Indeterminado: informações disponíveis são insuficientes para afirmar se a assinatura está em conformidade ou não com as regulamentações da ICP-Brasil.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A validade técnica de uma assinatura pode ser estendida utilizando o mecanismo de carimbos do tempo. Contudo, o próprio carimbo também expira, sendo necessário novos carimbos para manter a validade do documento.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Carimbos do Tempo são emitidos por entidades credenciadas junto a ICP-Brasil.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As entidades credenciadas podem ser consultadas em </w:t>
      </w:r>
      <w:hyperlink r:id="rId4" w:tgtFrame="_blank" w:history="1">
        <w:r w:rsidRPr="00E60188">
          <w:rPr>
            <w:rStyle w:val="Hyperlink"/>
            <w:rFonts w:ascii="Arial" w:hAnsi="Arial" w:cs="Arial"/>
            <w:color w:val="1155CC"/>
            <w:shd w:val="clear" w:color="auto" w:fill="FFFFFF"/>
          </w:rPr>
          <w:t>https://www.iti.gov.br/icp-brasil/57-icp-brasil/134-autoridades-certificadoras-do-tempo</w:t>
        </w:r>
      </w:hyperlink>
      <w:r w:rsidRPr="00E60188">
        <w:rPr>
          <w:rFonts w:ascii="Arial" w:hAnsi="Arial" w:cs="Arial"/>
          <w:color w:val="000000"/>
          <w:shd w:val="clear" w:color="auto" w:fill="FFFFFF"/>
        </w:rPr>
        <w:t>.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Atualmente estão sendo discutidas na ICP-Brasil outras formas de persistência das assinaturas ao longo do tempo, mas ainda sem previsão para conclusão.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Mais informações sobre assinaturas digitais ICP-Brasil estão disponíveis nos documentos DOC-ICP-15, DOC-ICP-15.01, DOC-ICP-15.02 e DOC-ICP-15.03, disponíveis no site do ITI na opção legislação/documentos principais.</w:t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</w:rPr>
        <w:br/>
      </w:r>
      <w:r w:rsidRPr="00E60188">
        <w:rPr>
          <w:rFonts w:ascii="Arial" w:hAnsi="Arial" w:cs="Arial"/>
          <w:color w:val="000000"/>
          <w:shd w:val="clear" w:color="auto" w:fill="FFFFFF"/>
        </w:rPr>
        <w:t>Destacamos a importância de ler atentamente o Termo de Responsabilidade e de Uso, disponível sempre no primeiro acesso do Verificador de Conformidade, para compreensão da finalidade da aplicação, as possíveis resultantes da verificação e as responsabilidades do ITI e dos envolvidos.</w:t>
      </w:r>
    </w:p>
    <w:p w14:paraId="02587E0B" w14:textId="17E82219" w:rsidR="009729BA" w:rsidRDefault="009729BA" w:rsidP="005447FF">
      <w:pPr>
        <w:rPr>
          <w:rFonts w:ascii="Arial" w:hAnsi="Arial" w:cs="Arial"/>
          <w:color w:val="000000"/>
          <w:shd w:val="clear" w:color="auto" w:fill="FFFFFF"/>
        </w:rPr>
      </w:pPr>
    </w:p>
    <w:p w14:paraId="138A3BA2" w14:textId="67EB2DD2" w:rsidR="009729BA" w:rsidRPr="009729BA" w:rsidRDefault="009729BA" w:rsidP="009729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  <w:r w:rsidRPr="009729BA">
        <w:rPr>
          <w:rFonts w:ascii="Arial" w:hAnsi="Arial" w:cs="Arial"/>
          <w:b/>
          <w:bCs/>
          <w:color w:val="000000"/>
          <w:shd w:val="clear" w:color="auto" w:fill="FFFFFF"/>
        </w:rPr>
        <w:t xml:space="preserve">Resposta colaboradora </w:t>
      </w:r>
      <w:r w:rsidRPr="009729BA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 xml:space="preserve">Mariza </w:t>
      </w:r>
      <w:proofErr w:type="spellStart"/>
      <w:r w:rsidRPr="009729BA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Resplandes</w:t>
      </w:r>
      <w:proofErr w:type="spellEnd"/>
      <w:r w:rsidRPr="009729BA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 xml:space="preserve"> – compôs o quadro de apresentadores(as):</w:t>
      </w:r>
    </w:p>
    <w:p w14:paraId="3F70D21B" w14:textId="391E6030" w:rsidR="009729BA" w:rsidRDefault="009729BA" w:rsidP="005447FF">
      <w:pPr>
        <w:rPr>
          <w:rFonts w:ascii="Arial" w:hAnsi="Arial" w:cs="Arial"/>
          <w:color w:val="000000"/>
          <w:shd w:val="clear" w:color="auto" w:fill="FFFFFF"/>
        </w:rPr>
      </w:pPr>
    </w:p>
    <w:p w14:paraId="2B9A38CC" w14:textId="77777777" w:rsidR="009729BA" w:rsidRPr="009729BA" w:rsidRDefault="009729BA" w:rsidP="009729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29B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Recebi retorno do ITI a respeito da sugestão feita. Em resumo, permanece como está, continuarão verificando se assinatura é válida ou não tomando por base a data da certificação, considerando que "após a expiração ou a revogação de um certificado não é mais possível determinar sua validade, do ponto de vista técnico". Assim, o status indeterminada de uma assinatura não significa que não está válido o documento, sendo que neste caso sempre precisamos avaliar a data de início e expiração/revogação do certificado, que consta sempre no resultado da consulta.</w:t>
      </w:r>
    </w:p>
    <w:p w14:paraId="5681B09E" w14:textId="77777777" w:rsidR="009729BA" w:rsidRPr="009729BA" w:rsidRDefault="009729BA" w:rsidP="00972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E13E15A" w14:textId="77777777" w:rsidR="009729BA" w:rsidRPr="00E60188" w:rsidRDefault="009729BA" w:rsidP="005447FF">
      <w:pPr>
        <w:rPr>
          <w:sz w:val="24"/>
          <w:szCs w:val="24"/>
        </w:rPr>
      </w:pPr>
    </w:p>
    <w:sectPr w:rsidR="009729BA" w:rsidRPr="00E60188" w:rsidSect="009729BA">
      <w:pgSz w:w="11906" w:h="16838"/>
      <w:pgMar w:top="993" w:right="1133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88"/>
    <w:rsid w:val="005447FF"/>
    <w:rsid w:val="009729BA"/>
    <w:rsid w:val="00BB0F7C"/>
    <w:rsid w:val="00E6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C05C"/>
  <w15:chartTrackingRefBased/>
  <w15:docId w15:val="{023B3530-BC35-427A-8F39-FBCE44F8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601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2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ti.gov.br/icp-brasil/57-icp-brasil/134-autoridades-certificadoras-do-temp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Nascimento</dc:creator>
  <cp:keywords/>
  <dc:description/>
  <cp:lastModifiedBy>Matheus Nascimento</cp:lastModifiedBy>
  <cp:revision>3</cp:revision>
  <dcterms:created xsi:type="dcterms:W3CDTF">2021-06-10T15:34:00Z</dcterms:created>
  <dcterms:modified xsi:type="dcterms:W3CDTF">2021-06-10T15:38:00Z</dcterms:modified>
</cp:coreProperties>
</file>